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46AFF" w:rsidRDefault="00CF0251" w:rsidP="00CF025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546AFF" w:rsidRDefault="00CF0251" w:rsidP="00914326">
      <w:pPr>
        <w:pStyle w:val="PlainText"/>
        <w:rPr>
          <w:rFonts w:eastAsia="Times New Roman" w:cs="Calibri"/>
          <w:b/>
          <w:sz w:val="22"/>
          <w:szCs w:val="22"/>
          <w:lang w:val="en-US"/>
        </w:rPr>
      </w:pPr>
      <w:r w:rsidRPr="00A2658C">
        <w:rPr>
          <w:rFonts w:eastAsia="Times New Roman" w:cs="Calibri"/>
          <w:b/>
          <w:sz w:val="22"/>
          <w:szCs w:val="22"/>
        </w:rPr>
        <w:t xml:space="preserve">RE: </w:t>
      </w:r>
      <w:r w:rsidR="001C1527" w:rsidRPr="001C1527">
        <w:rPr>
          <w:rFonts w:eastAsia="Times New Roman" w:cs="Calibri"/>
          <w:b/>
          <w:sz w:val="22"/>
          <w:szCs w:val="22"/>
          <w:lang w:val="en-US"/>
        </w:rPr>
        <w:t>Customer Service Satisfactory Survey on Marsh Insurance Broker in respect to the provision of Comprehensive Crime and Professional Indemnity Insurance (CCPI) to the Industry.</w:t>
      </w:r>
    </w:p>
    <w:p w:rsidR="001C1527" w:rsidRPr="00A2658C" w:rsidRDefault="001C1527" w:rsidP="00914326">
      <w:pPr>
        <w:pStyle w:val="PlainText"/>
        <w:rPr>
          <w:rFonts w:eastAsia="Times New Roman" w:cs="Calibri"/>
          <w:b/>
          <w:sz w:val="22"/>
          <w:szCs w:val="22"/>
          <w:lang w:val="en-US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A2658C" w:rsidTr="00E74E4F">
        <w:trPr>
          <w:trHeight w:val="432"/>
        </w:trPr>
        <w:tc>
          <w:tcPr>
            <w:tcW w:w="3348" w:type="dxa"/>
          </w:tcPr>
          <w:p w:rsidR="00CF0251" w:rsidRPr="00A2658C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>Member Company</w:t>
            </w:r>
          </w:p>
          <w:p w:rsidR="00CF0251" w:rsidRPr="00A2658C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</w:p>
        </w:tc>
        <w:tc>
          <w:tcPr>
            <w:tcW w:w="6487" w:type="dxa"/>
          </w:tcPr>
          <w:p w:rsidR="00CF0251" w:rsidRPr="00A2658C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>:  ……………………………………………</w:t>
            </w:r>
          </w:p>
        </w:tc>
      </w:tr>
      <w:tr w:rsidR="00CF0251" w:rsidRPr="00A2658C" w:rsidTr="00E74E4F">
        <w:trPr>
          <w:trHeight w:val="288"/>
        </w:trPr>
        <w:tc>
          <w:tcPr>
            <w:tcW w:w="3348" w:type="dxa"/>
          </w:tcPr>
          <w:p w:rsidR="00CF0251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>Contact person</w:t>
            </w:r>
          </w:p>
          <w:p w:rsidR="00CF0251" w:rsidRPr="00A2658C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</w:p>
          <w:p w:rsidR="001D6B62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 xml:space="preserve">Title/Designation   </w:t>
            </w:r>
          </w:p>
          <w:p w:rsidR="00654E76" w:rsidRPr="00A2658C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>Phone No</w:t>
            </w:r>
          </w:p>
          <w:p w:rsidR="00654E76" w:rsidRPr="00A2658C" w:rsidRDefault="00654E76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A2658C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Pr="00A2658C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>:  ……………………………………………..</w:t>
            </w:r>
          </w:p>
          <w:p w:rsidR="001D6B62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>:</w:t>
            </w:r>
            <w:r w:rsidR="00654E76" w:rsidRPr="00A2658C">
              <w:rPr>
                <w:rFonts w:eastAsia="Times New Roman" w:cs="Calibri"/>
                <w:lang w:val="en-US"/>
              </w:rPr>
              <w:t xml:space="preserve">  </w:t>
            </w:r>
            <w:r w:rsidRPr="00A2658C">
              <w:rPr>
                <w:rFonts w:eastAsia="Times New Roman" w:cs="Calibri"/>
                <w:lang w:val="en-US"/>
              </w:rPr>
              <w:t>……………………………………………..</w:t>
            </w:r>
          </w:p>
          <w:p w:rsidR="001D6B62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 xml:space="preserve">: </w:t>
            </w:r>
            <w:r w:rsidR="00654E76" w:rsidRPr="00A2658C">
              <w:rPr>
                <w:rFonts w:eastAsia="Times New Roman" w:cs="Calibri"/>
                <w:lang w:val="en-US"/>
              </w:rPr>
              <w:t xml:space="preserve"> </w:t>
            </w:r>
            <w:r w:rsidRPr="00A2658C">
              <w:rPr>
                <w:rFonts w:eastAsia="Times New Roman" w:cs="Calibri"/>
                <w:lang w:val="en-US"/>
              </w:rPr>
              <w:t>……………………………………………</w:t>
            </w:r>
            <w:r w:rsidR="00654E76" w:rsidRPr="00A2658C">
              <w:rPr>
                <w:rFonts w:eastAsia="Times New Roman" w:cs="Calibri"/>
                <w:lang w:val="en-US"/>
              </w:rPr>
              <w:t>..</w:t>
            </w:r>
          </w:p>
          <w:p w:rsidR="001D6B62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>:  ………………………………………………</w:t>
            </w:r>
          </w:p>
          <w:p w:rsidR="001D6B62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1D6B62" w:rsidRPr="00A2658C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</w:tc>
      </w:tr>
    </w:tbl>
    <w:p w:rsidR="00CF0251" w:rsidRPr="00A2658C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  <w:r w:rsidRPr="00A2658C">
        <w:rPr>
          <w:rFonts w:eastAsia="Times New Roman" w:cs="Calibri"/>
          <w:b/>
          <w:bCs/>
          <w:lang w:val="en-US"/>
        </w:rPr>
        <w:t xml:space="preserve">                                   </w:t>
      </w:r>
    </w:p>
    <w:p w:rsidR="00CF0251" w:rsidRPr="00A2658C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</w:p>
    <w:p w:rsidR="001D6B62" w:rsidRPr="007565FF" w:rsidRDefault="00AC78A0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val="en-US"/>
        </w:rPr>
      </w:pPr>
      <w:r w:rsidRPr="007565FF">
        <w:rPr>
          <w:rFonts w:eastAsia="Times New Roman" w:cs="Calibri"/>
          <w:lang w:val="en-US"/>
        </w:rPr>
        <w:t>The brief survey allows us to gain insight into the strengths of the services provided by Marsh Insurance Broker, as well as pinpoint areas for improvement. Please</w:t>
      </w:r>
      <w:r w:rsidR="00DB1396" w:rsidRPr="007565FF">
        <w:rPr>
          <w:rFonts w:eastAsia="Times New Roman" w:cs="Calibri"/>
          <w:lang w:val="en-US"/>
        </w:rPr>
        <w:t xml:space="preserve"> </w:t>
      </w:r>
      <w:r w:rsidR="00A2658C" w:rsidRPr="007565FF">
        <w:rPr>
          <w:rFonts w:eastAsia="Times New Roman" w:cs="Calibri"/>
          <w:lang w:val="en-US"/>
        </w:rPr>
        <w:t>provide your</w:t>
      </w:r>
      <w:r w:rsidR="00966FA9" w:rsidRPr="007565FF">
        <w:rPr>
          <w:rFonts w:eastAsia="Times New Roman" w:cs="Calibri"/>
          <w:lang w:val="en-US"/>
        </w:rPr>
        <w:t xml:space="preserve"> </w:t>
      </w:r>
      <w:r w:rsidR="00C22519" w:rsidRPr="007565FF">
        <w:rPr>
          <w:rFonts w:eastAsia="Times New Roman" w:cs="Calibri"/>
          <w:lang w:val="en-US"/>
        </w:rPr>
        <w:t>feedback</w:t>
      </w:r>
      <w:r w:rsidR="00966FA9" w:rsidRPr="007565FF">
        <w:rPr>
          <w:rFonts w:eastAsia="Times New Roman" w:cs="Calibri"/>
          <w:lang w:val="en-US"/>
        </w:rPr>
        <w:t xml:space="preserve"> </w:t>
      </w:r>
      <w:r w:rsidR="00F30DFF" w:rsidRPr="007565FF">
        <w:rPr>
          <w:rFonts w:eastAsia="Times New Roman" w:cs="Calibri"/>
          <w:lang w:val="en-US"/>
        </w:rPr>
        <w:t>in the provided space below</w:t>
      </w:r>
      <w:r w:rsidR="00966FA9" w:rsidRPr="007565FF">
        <w:rPr>
          <w:rFonts w:eastAsia="Times New Roman" w:cs="Calibri"/>
          <w:lang w:val="en-US"/>
        </w:rPr>
        <w:t>.</w:t>
      </w:r>
      <w:r w:rsidR="00DB1396" w:rsidRPr="007565FF">
        <w:rPr>
          <w:rFonts w:eastAsia="Times New Roman" w:cs="Calibri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7565FF" w:rsidRDefault="007565F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AC78A0" w:rsidRPr="007565FF" w:rsidRDefault="00AC78A0" w:rsidP="007565F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  <w:r w:rsidRPr="007565FF">
        <w:rPr>
          <w:rFonts w:eastAsia="Times New Roman" w:cs="Calibri"/>
          <w:b/>
          <w:sz w:val="24"/>
          <w:szCs w:val="24"/>
          <w:lang w:val="en-US"/>
        </w:rPr>
        <w:t>Overall Satisfaction</w:t>
      </w:r>
    </w:p>
    <w:p w:rsidR="007565FF" w:rsidRDefault="007565FF" w:rsidP="007565F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lang w:val="en-US"/>
        </w:rPr>
      </w:pPr>
    </w:p>
    <w:p w:rsidR="00AC78A0" w:rsidRPr="00A2658C" w:rsidRDefault="00AC78A0" w:rsidP="007565F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lang w:val="en-US"/>
        </w:rPr>
      </w:pPr>
      <w:r w:rsidRPr="00A2658C">
        <w:rPr>
          <w:rFonts w:eastAsia="Times New Roman" w:cs="Calibri"/>
          <w:lang w:val="en-US"/>
        </w:rPr>
        <w:t>How would you rate the following aspects of Marsh Insurance Broker practice?</w:t>
      </w:r>
      <w:r w:rsidR="00217E69" w:rsidRPr="00A2658C">
        <w:rPr>
          <w:rFonts w:eastAsia="Times New Roman" w:cs="Calibri"/>
          <w:lang w:val="en-US"/>
        </w:rPr>
        <w:t xml:space="preserve"> Please tick (X) and </w:t>
      </w:r>
      <w:r w:rsidR="007565FF">
        <w:rPr>
          <w:rFonts w:eastAsia="Times New Roman" w:cs="Calibri"/>
          <w:lang w:val="en-US"/>
        </w:rPr>
        <w:t xml:space="preserve">give </w:t>
      </w:r>
      <w:r w:rsidR="00217E69" w:rsidRPr="00A2658C">
        <w:rPr>
          <w:rFonts w:eastAsia="Times New Roman" w:cs="Calibri"/>
          <w:lang w:val="en-US"/>
        </w:rPr>
        <w:t>remarks (if any</w:t>
      </w:r>
      <w:r w:rsidR="00A2658C" w:rsidRPr="00A2658C">
        <w:rPr>
          <w:rFonts w:eastAsia="Times New Roman" w:cs="Calibri"/>
          <w:lang w:val="en-US"/>
        </w:rPr>
        <w:t>) at</w:t>
      </w:r>
      <w:r w:rsidR="00217E69" w:rsidRPr="00A2658C">
        <w:rPr>
          <w:rFonts w:eastAsia="Times New Roman" w:cs="Calibri"/>
          <w:lang w:val="en-US"/>
        </w:rPr>
        <w:t xml:space="preserve"> the chosen column.</w:t>
      </w:r>
    </w:p>
    <w:p w:rsidR="00AC78A0" w:rsidRPr="00AC78A0" w:rsidRDefault="00AC78A0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992"/>
        <w:gridCol w:w="1276"/>
        <w:gridCol w:w="851"/>
        <w:gridCol w:w="3064"/>
      </w:tblGrid>
      <w:tr w:rsidR="00AC78A0" w:rsidRPr="007565FF" w:rsidTr="00217E69">
        <w:tc>
          <w:tcPr>
            <w:tcW w:w="2518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lang w:val="en-US"/>
              </w:rPr>
            </w:pPr>
          </w:p>
        </w:tc>
        <w:tc>
          <w:tcPr>
            <w:tcW w:w="113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b/>
                <w:lang w:val="en-US"/>
              </w:rPr>
              <w:t xml:space="preserve">Excellent </w:t>
            </w:r>
          </w:p>
        </w:tc>
        <w:tc>
          <w:tcPr>
            <w:tcW w:w="992" w:type="dxa"/>
          </w:tcPr>
          <w:p w:rsidR="00AC78A0" w:rsidRPr="007565FF" w:rsidRDefault="00217E69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b/>
                <w:lang w:val="en-US"/>
              </w:rPr>
              <w:t>Good</w:t>
            </w:r>
          </w:p>
        </w:tc>
        <w:tc>
          <w:tcPr>
            <w:tcW w:w="1276" w:type="dxa"/>
          </w:tcPr>
          <w:p w:rsidR="00AC78A0" w:rsidRPr="007565FF" w:rsidRDefault="00217E69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b/>
                <w:lang w:val="en-US"/>
              </w:rPr>
              <w:t xml:space="preserve">Adequate </w:t>
            </w:r>
          </w:p>
        </w:tc>
        <w:tc>
          <w:tcPr>
            <w:tcW w:w="851" w:type="dxa"/>
          </w:tcPr>
          <w:p w:rsidR="00AC78A0" w:rsidRPr="007565FF" w:rsidRDefault="00217E69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b/>
                <w:lang w:val="en-US"/>
              </w:rPr>
              <w:t>Poor</w:t>
            </w:r>
          </w:p>
        </w:tc>
        <w:tc>
          <w:tcPr>
            <w:tcW w:w="3064" w:type="dxa"/>
          </w:tcPr>
          <w:p w:rsidR="00AC78A0" w:rsidRDefault="00217E69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b/>
                <w:lang w:val="en-US"/>
              </w:rPr>
              <w:t>Remarks</w:t>
            </w:r>
          </w:p>
          <w:p w:rsidR="007565FF" w:rsidRPr="007565FF" w:rsidRDefault="007565F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lang w:val="en-US"/>
              </w:rPr>
            </w:pPr>
          </w:p>
        </w:tc>
      </w:tr>
      <w:tr w:rsidR="00AC78A0" w:rsidRPr="007565FF" w:rsidTr="00217E69">
        <w:tc>
          <w:tcPr>
            <w:tcW w:w="2518" w:type="dxa"/>
          </w:tcPr>
          <w:p w:rsidR="00AC78A0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lang w:val="en-US"/>
              </w:rPr>
              <w:t>Level of customer service</w:t>
            </w:r>
          </w:p>
          <w:p w:rsidR="007565FF" w:rsidRPr="007565FF" w:rsidRDefault="007565F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13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992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276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851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306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</w:tr>
      <w:tr w:rsidR="00AC78A0" w:rsidRPr="007565FF" w:rsidTr="00217E69">
        <w:tc>
          <w:tcPr>
            <w:tcW w:w="2518" w:type="dxa"/>
          </w:tcPr>
          <w:p w:rsidR="00AC78A0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lang w:val="en-US"/>
              </w:rPr>
              <w:t>General courtesy of staff members</w:t>
            </w:r>
          </w:p>
          <w:p w:rsidR="007565FF" w:rsidRPr="007565FF" w:rsidRDefault="007565F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13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992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276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851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306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</w:tr>
      <w:tr w:rsidR="00AC78A0" w:rsidRPr="007565FF" w:rsidTr="00217E69">
        <w:tc>
          <w:tcPr>
            <w:tcW w:w="2518" w:type="dxa"/>
          </w:tcPr>
          <w:p w:rsidR="00AC78A0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lang w:val="en-US"/>
              </w:rPr>
              <w:t>General staff knowledge</w:t>
            </w:r>
          </w:p>
          <w:p w:rsidR="007565FF" w:rsidRPr="007565FF" w:rsidRDefault="007565F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13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992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276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851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306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</w:tr>
      <w:tr w:rsidR="00AC78A0" w:rsidRPr="007565FF" w:rsidTr="00217E69">
        <w:tc>
          <w:tcPr>
            <w:tcW w:w="2518" w:type="dxa"/>
          </w:tcPr>
          <w:p w:rsidR="00AC78A0" w:rsidRDefault="00217E69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lang w:val="en-US"/>
              </w:rPr>
              <w:t>Promptness</w:t>
            </w:r>
            <w:r w:rsidR="00AC78A0" w:rsidRPr="007565FF">
              <w:rPr>
                <w:rFonts w:asciiTheme="minorHAnsi" w:eastAsia="Times New Roman" w:hAnsiTheme="minorHAnsi" w:cs="Calibri"/>
                <w:lang w:val="en-US"/>
              </w:rPr>
              <w:t xml:space="preserve"> in dealing with any issues or concerns</w:t>
            </w:r>
          </w:p>
          <w:p w:rsidR="007565FF" w:rsidRPr="007565FF" w:rsidRDefault="007565F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13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992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276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851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306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</w:tr>
      <w:tr w:rsidR="00AC78A0" w:rsidRPr="007565FF" w:rsidTr="00217E69">
        <w:tc>
          <w:tcPr>
            <w:tcW w:w="2518" w:type="dxa"/>
          </w:tcPr>
          <w:p w:rsidR="00AC78A0" w:rsidRDefault="00AC78A0" w:rsidP="00A26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lang w:val="en-US"/>
              </w:rPr>
              <w:t>Able</w:t>
            </w:r>
            <w:r w:rsidR="00A2658C" w:rsidRPr="007565FF">
              <w:rPr>
                <w:rFonts w:asciiTheme="minorHAnsi" w:eastAsia="Times New Roman" w:hAnsiTheme="minorHAnsi" w:cs="Calibri"/>
                <w:lang w:val="en-US"/>
              </w:rPr>
              <w:t xml:space="preserve"> to communicate clearly, effectively and promptly</w:t>
            </w:r>
          </w:p>
          <w:p w:rsidR="007565FF" w:rsidRPr="007565FF" w:rsidRDefault="007565FF" w:rsidP="00A26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13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992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276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851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306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</w:tr>
      <w:tr w:rsidR="00AC78A0" w:rsidRPr="007565FF" w:rsidTr="00217E69">
        <w:tc>
          <w:tcPr>
            <w:tcW w:w="2518" w:type="dxa"/>
          </w:tcPr>
          <w:p w:rsidR="00AC78A0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  <w:r w:rsidRPr="007565FF">
              <w:rPr>
                <w:rFonts w:asciiTheme="minorHAnsi" w:eastAsia="Times New Roman" w:hAnsiTheme="minorHAnsi" w:cs="Calibri"/>
                <w:lang w:val="en-US"/>
              </w:rPr>
              <w:t>Overall service rating</w:t>
            </w:r>
          </w:p>
          <w:p w:rsidR="007565FF" w:rsidRPr="007565FF" w:rsidRDefault="007565FF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13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992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1276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851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  <w:tc>
          <w:tcPr>
            <w:tcW w:w="3064" w:type="dxa"/>
          </w:tcPr>
          <w:p w:rsidR="00AC78A0" w:rsidRPr="007565FF" w:rsidRDefault="00AC78A0" w:rsidP="00CF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n-US"/>
              </w:rPr>
            </w:pPr>
          </w:p>
        </w:tc>
      </w:tr>
    </w:tbl>
    <w:p w:rsidR="003930EF" w:rsidRDefault="003930E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7565FF" w:rsidRDefault="007565F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7565FF" w:rsidRDefault="007565F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7565FF" w:rsidRDefault="007565F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7565FF" w:rsidRDefault="007565F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7565FF" w:rsidRDefault="007565FF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217E69" w:rsidRDefault="00217E69" w:rsidP="007565F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  <w:r w:rsidRPr="007565FF">
        <w:rPr>
          <w:rFonts w:eastAsia="Times New Roman" w:cs="Calibri"/>
          <w:b/>
          <w:sz w:val="24"/>
          <w:szCs w:val="24"/>
          <w:lang w:val="en-US"/>
        </w:rPr>
        <w:t>Closing Comments</w:t>
      </w:r>
    </w:p>
    <w:p w:rsidR="007565FF" w:rsidRPr="007565FF" w:rsidRDefault="007565FF" w:rsidP="007565F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565FF" w:rsidRPr="00546AFF" w:rsidTr="007565FF">
        <w:trPr>
          <w:trHeight w:val="2107"/>
        </w:trPr>
        <w:tc>
          <w:tcPr>
            <w:tcW w:w="9781" w:type="dxa"/>
          </w:tcPr>
          <w:p w:rsidR="007565FF" w:rsidRPr="00A2658C" w:rsidRDefault="007565FF" w:rsidP="00546AF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>Based on your past dealings with Marsh Insurance Brok</w:t>
            </w:r>
            <w:r>
              <w:rPr>
                <w:rFonts w:eastAsia="Times New Roman" w:cs="Calibri"/>
                <w:lang w:val="en-US"/>
              </w:rPr>
              <w:t>er do you have any complaints (</w:t>
            </w:r>
            <w:r w:rsidRPr="00A2658C">
              <w:rPr>
                <w:rFonts w:eastAsia="Times New Roman" w:cs="Calibri"/>
                <w:lang w:val="en-US"/>
              </w:rPr>
              <w:t>claims, late refund of NCB rebate, etc</w:t>
            </w:r>
            <w:r>
              <w:rPr>
                <w:rFonts w:eastAsia="Times New Roman" w:cs="Calibri"/>
                <w:lang w:val="en-US"/>
              </w:rPr>
              <w:t>.</w:t>
            </w:r>
            <w:r w:rsidR="00223947">
              <w:rPr>
                <w:rFonts w:eastAsia="Times New Roman" w:cs="Calibri"/>
                <w:lang w:val="en-US"/>
              </w:rPr>
              <w:t xml:space="preserve">)? Please specify. </w:t>
            </w:r>
          </w:p>
          <w:p w:rsidR="007565FF" w:rsidRDefault="007565FF" w:rsidP="00217E6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lang w:val="en-US"/>
              </w:rPr>
            </w:pPr>
          </w:p>
          <w:p w:rsidR="007565FF" w:rsidRPr="00A2658C" w:rsidRDefault="007565FF" w:rsidP="00217E6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lang w:val="en-US"/>
              </w:rPr>
            </w:pPr>
          </w:p>
          <w:p w:rsidR="007565FF" w:rsidRDefault="007565FF" w:rsidP="00217E6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lang w:val="en-US"/>
              </w:rPr>
            </w:pPr>
          </w:p>
          <w:p w:rsidR="007565FF" w:rsidRPr="00A2658C" w:rsidRDefault="007565FF" w:rsidP="00217E69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lang w:val="en-US"/>
              </w:rPr>
            </w:pPr>
          </w:p>
          <w:p w:rsidR="007565FF" w:rsidRDefault="007565FF" w:rsidP="007565F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lang w:val="en-US"/>
              </w:rPr>
            </w:pPr>
          </w:p>
          <w:p w:rsidR="007565FF" w:rsidRPr="007565FF" w:rsidRDefault="007565FF" w:rsidP="00756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</w:p>
          <w:p w:rsidR="007565FF" w:rsidRDefault="007565FF" w:rsidP="007565F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lang w:val="en-US"/>
              </w:rPr>
            </w:pPr>
          </w:p>
          <w:p w:rsidR="007565FF" w:rsidRPr="00A2658C" w:rsidRDefault="007565FF" w:rsidP="00A2658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lang w:val="en-US"/>
              </w:rPr>
            </w:pPr>
            <w:r w:rsidRPr="00A2658C">
              <w:rPr>
                <w:rFonts w:eastAsia="Times New Roman" w:cs="Calibri"/>
                <w:lang w:val="en-US"/>
              </w:rPr>
              <w:t>We would appreciate any additional suggestions regarding how we could improve the CCPI Insurance Scheme and services.</w:t>
            </w:r>
          </w:p>
          <w:p w:rsidR="007565FF" w:rsidRDefault="007565FF" w:rsidP="00A2658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lang w:val="en-US"/>
              </w:rPr>
            </w:pPr>
          </w:p>
          <w:p w:rsidR="007565FF" w:rsidRPr="00A2658C" w:rsidRDefault="007565FF" w:rsidP="00A2658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lang w:val="en-US"/>
              </w:rPr>
            </w:pPr>
          </w:p>
          <w:p w:rsidR="007565FF" w:rsidRDefault="007565FF" w:rsidP="00A2658C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7565FF" w:rsidRDefault="007565FF" w:rsidP="00A2658C">
            <w:pPr>
              <w:pStyle w:val="ListParagraph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7565FF" w:rsidRPr="00546AFF" w:rsidRDefault="007565FF" w:rsidP="00A2658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12434C" w:rsidRPr="00546AFF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2434C" w:rsidRPr="00546AFF" w:rsidRDefault="0012434C" w:rsidP="00AC3A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sectPr w:rsidR="0012434C" w:rsidRPr="00546AFF" w:rsidSect="00677689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C0" w:rsidRDefault="00D839C0" w:rsidP="00CF0251">
      <w:pPr>
        <w:spacing w:after="0" w:line="240" w:lineRule="auto"/>
      </w:pPr>
      <w:r>
        <w:separator/>
      </w:r>
    </w:p>
  </w:endnote>
  <w:endnote w:type="continuationSeparator" w:id="0">
    <w:p w:rsidR="00D839C0" w:rsidRDefault="00D839C0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B3697A">
            <w:pPr>
              <w:pStyle w:val="Footer"/>
              <w:jc w:val="right"/>
              <w:rPr>
                <w:sz w:val="20"/>
                <w:szCs w:val="20"/>
              </w:rPr>
            </w:pPr>
            <w:r w:rsidRPr="00B3697A">
              <w:rPr>
                <w:sz w:val="20"/>
                <w:szCs w:val="20"/>
              </w:rPr>
              <w:t xml:space="preserve">Page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D839C0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  <w:r w:rsidRPr="00B3697A">
              <w:rPr>
                <w:sz w:val="20"/>
                <w:szCs w:val="20"/>
              </w:rPr>
              <w:t xml:space="preserve"> of </w:t>
            </w:r>
            <w:r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D839C0">
              <w:rPr>
                <w:b/>
                <w:bCs/>
                <w:noProof/>
                <w:sz w:val="20"/>
                <w:szCs w:val="20"/>
              </w:rPr>
              <w:t>1</w:t>
            </w:r>
            <w:r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C0" w:rsidRDefault="00D839C0" w:rsidP="00CF0251">
      <w:pPr>
        <w:spacing w:after="0" w:line="240" w:lineRule="auto"/>
      </w:pPr>
      <w:r>
        <w:separator/>
      </w:r>
    </w:p>
  </w:footnote>
  <w:footnote w:type="continuationSeparator" w:id="0">
    <w:p w:rsidR="00D839C0" w:rsidRDefault="00D839C0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8955C2">
      <w:rPr>
        <w:rFonts w:cs="Calibri"/>
        <w:b/>
        <w:sz w:val="24"/>
        <w:szCs w:val="24"/>
      </w:rPr>
      <w:t>0</w:t>
    </w:r>
    <w:r w:rsidR="001A24A3">
      <w:rPr>
        <w:rFonts w:cs="Calibri"/>
        <w:b/>
        <w:sz w:val="24"/>
        <w:szCs w:val="24"/>
      </w:rPr>
      <w:t>3</w:t>
    </w:r>
    <w:r w:rsidR="0054555A">
      <w:rPr>
        <w:rFonts w:cs="Calibri"/>
        <w:b/>
        <w:sz w:val="24"/>
        <w:szCs w:val="24"/>
      </w:rPr>
      <w:t xml:space="preserve"> OF 201</w:t>
    </w:r>
    <w:r w:rsidR="0092567F">
      <w:rPr>
        <w:rFonts w:cs="Calibri"/>
        <w:b/>
        <w:sz w:val="24"/>
        <w:szCs w:val="24"/>
      </w:rPr>
      <w:t>9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ACA"/>
    <w:multiLevelType w:val="hybridMultilevel"/>
    <w:tmpl w:val="097C2C20"/>
    <w:lvl w:ilvl="0" w:tplc="4409001B">
      <w:start w:val="1"/>
      <w:numFmt w:val="lowerRoman"/>
      <w:lvlText w:val="%1."/>
      <w:lvlJc w:val="righ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E5210B"/>
    <w:multiLevelType w:val="hybridMultilevel"/>
    <w:tmpl w:val="D3C236F2"/>
    <w:lvl w:ilvl="0" w:tplc="813A30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B47EC"/>
    <w:multiLevelType w:val="hybridMultilevel"/>
    <w:tmpl w:val="66E009AE"/>
    <w:lvl w:ilvl="0" w:tplc="D33E7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BB32C7"/>
    <w:multiLevelType w:val="hybridMultilevel"/>
    <w:tmpl w:val="843EB11A"/>
    <w:lvl w:ilvl="0" w:tplc="558AEC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82FE0"/>
    <w:multiLevelType w:val="hybridMultilevel"/>
    <w:tmpl w:val="69A8E8A0"/>
    <w:lvl w:ilvl="0" w:tplc="96BAD5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8"/>
  </w:num>
  <w:num w:numId="5">
    <w:abstractNumId w:val="7"/>
  </w:num>
  <w:num w:numId="6">
    <w:abstractNumId w:val="12"/>
  </w:num>
  <w:num w:numId="7">
    <w:abstractNumId w:val="15"/>
  </w:num>
  <w:num w:numId="8">
    <w:abstractNumId w:val="17"/>
  </w:num>
  <w:num w:numId="9">
    <w:abstractNumId w:val="16"/>
  </w:num>
  <w:num w:numId="10">
    <w:abstractNumId w:val="3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5"/>
  </w:num>
  <w:num w:numId="16">
    <w:abstractNumId w:val="14"/>
  </w:num>
  <w:num w:numId="17">
    <w:abstractNumId w:val="11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7579D"/>
    <w:rsid w:val="00082B58"/>
    <w:rsid w:val="000C571C"/>
    <w:rsid w:val="0012434C"/>
    <w:rsid w:val="00136B24"/>
    <w:rsid w:val="00147231"/>
    <w:rsid w:val="00173424"/>
    <w:rsid w:val="001A1720"/>
    <w:rsid w:val="001A24A3"/>
    <w:rsid w:val="001C1527"/>
    <w:rsid w:val="001C44EF"/>
    <w:rsid w:val="001D66DF"/>
    <w:rsid w:val="001D6B62"/>
    <w:rsid w:val="002042FC"/>
    <w:rsid w:val="00217E69"/>
    <w:rsid w:val="00223947"/>
    <w:rsid w:val="002631F4"/>
    <w:rsid w:val="002650BD"/>
    <w:rsid w:val="002814B9"/>
    <w:rsid w:val="002E25BF"/>
    <w:rsid w:val="002E73DD"/>
    <w:rsid w:val="002F5F6D"/>
    <w:rsid w:val="00306509"/>
    <w:rsid w:val="003312B3"/>
    <w:rsid w:val="00337291"/>
    <w:rsid w:val="00366A7F"/>
    <w:rsid w:val="003678DE"/>
    <w:rsid w:val="003753BB"/>
    <w:rsid w:val="00392E67"/>
    <w:rsid w:val="003930EF"/>
    <w:rsid w:val="003C4F05"/>
    <w:rsid w:val="003D04AB"/>
    <w:rsid w:val="003E4D91"/>
    <w:rsid w:val="00417733"/>
    <w:rsid w:val="00473BC0"/>
    <w:rsid w:val="00493FA9"/>
    <w:rsid w:val="00494F63"/>
    <w:rsid w:val="0049685D"/>
    <w:rsid w:val="004A6CDA"/>
    <w:rsid w:val="004C5CAF"/>
    <w:rsid w:val="00506FB0"/>
    <w:rsid w:val="00514C38"/>
    <w:rsid w:val="00516E9C"/>
    <w:rsid w:val="00527854"/>
    <w:rsid w:val="0054555A"/>
    <w:rsid w:val="00546AFF"/>
    <w:rsid w:val="00556194"/>
    <w:rsid w:val="00557451"/>
    <w:rsid w:val="005771C9"/>
    <w:rsid w:val="005966A5"/>
    <w:rsid w:val="005C0EF1"/>
    <w:rsid w:val="005E1755"/>
    <w:rsid w:val="00602619"/>
    <w:rsid w:val="0060375C"/>
    <w:rsid w:val="00643538"/>
    <w:rsid w:val="00654E76"/>
    <w:rsid w:val="00677689"/>
    <w:rsid w:val="006C4DD0"/>
    <w:rsid w:val="00737A66"/>
    <w:rsid w:val="00745E69"/>
    <w:rsid w:val="007565FF"/>
    <w:rsid w:val="00764B5E"/>
    <w:rsid w:val="0077029C"/>
    <w:rsid w:val="007702F3"/>
    <w:rsid w:val="007752CA"/>
    <w:rsid w:val="00791C0A"/>
    <w:rsid w:val="007A1682"/>
    <w:rsid w:val="007A4D48"/>
    <w:rsid w:val="007B6591"/>
    <w:rsid w:val="007D334A"/>
    <w:rsid w:val="007D5524"/>
    <w:rsid w:val="0083534D"/>
    <w:rsid w:val="008656CC"/>
    <w:rsid w:val="00893A5E"/>
    <w:rsid w:val="008955C2"/>
    <w:rsid w:val="008B2C92"/>
    <w:rsid w:val="008D53A0"/>
    <w:rsid w:val="00914326"/>
    <w:rsid w:val="00915CC6"/>
    <w:rsid w:val="0092567F"/>
    <w:rsid w:val="00953B3F"/>
    <w:rsid w:val="00965C4D"/>
    <w:rsid w:val="00966FA9"/>
    <w:rsid w:val="009E02DE"/>
    <w:rsid w:val="00A25608"/>
    <w:rsid w:val="00A2658C"/>
    <w:rsid w:val="00A51059"/>
    <w:rsid w:val="00A54DF5"/>
    <w:rsid w:val="00A86A4E"/>
    <w:rsid w:val="00A86B74"/>
    <w:rsid w:val="00A95B6A"/>
    <w:rsid w:val="00AB69AB"/>
    <w:rsid w:val="00AC3A5C"/>
    <w:rsid w:val="00AC59E7"/>
    <w:rsid w:val="00AC78A0"/>
    <w:rsid w:val="00AD2C92"/>
    <w:rsid w:val="00AD39DA"/>
    <w:rsid w:val="00AF17B9"/>
    <w:rsid w:val="00AF3B81"/>
    <w:rsid w:val="00B17897"/>
    <w:rsid w:val="00B3697A"/>
    <w:rsid w:val="00B60108"/>
    <w:rsid w:val="00B73E28"/>
    <w:rsid w:val="00B9058D"/>
    <w:rsid w:val="00BB4841"/>
    <w:rsid w:val="00BF7282"/>
    <w:rsid w:val="00C01730"/>
    <w:rsid w:val="00C22519"/>
    <w:rsid w:val="00C91281"/>
    <w:rsid w:val="00C915FF"/>
    <w:rsid w:val="00C9380F"/>
    <w:rsid w:val="00CC6FB7"/>
    <w:rsid w:val="00CD0D10"/>
    <w:rsid w:val="00CF0251"/>
    <w:rsid w:val="00CF3A27"/>
    <w:rsid w:val="00D15D29"/>
    <w:rsid w:val="00D32E57"/>
    <w:rsid w:val="00D368FB"/>
    <w:rsid w:val="00D37B65"/>
    <w:rsid w:val="00D54A43"/>
    <w:rsid w:val="00D839C0"/>
    <w:rsid w:val="00D92F5D"/>
    <w:rsid w:val="00D958C3"/>
    <w:rsid w:val="00DB1396"/>
    <w:rsid w:val="00E03195"/>
    <w:rsid w:val="00E170DE"/>
    <w:rsid w:val="00E2437C"/>
    <w:rsid w:val="00E71BC4"/>
    <w:rsid w:val="00E72F35"/>
    <w:rsid w:val="00E74E4F"/>
    <w:rsid w:val="00EB03E8"/>
    <w:rsid w:val="00ED2EA2"/>
    <w:rsid w:val="00EE6D7D"/>
    <w:rsid w:val="00EF18F2"/>
    <w:rsid w:val="00F30DFF"/>
    <w:rsid w:val="00F30F0F"/>
    <w:rsid w:val="00F73130"/>
    <w:rsid w:val="00F82900"/>
    <w:rsid w:val="00F85C1A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6A84-724F-4219-AF42-713DF828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6</cp:revision>
  <cp:lastPrinted>2019-01-14T06:14:00Z</cp:lastPrinted>
  <dcterms:created xsi:type="dcterms:W3CDTF">2019-01-14T01:59:00Z</dcterms:created>
  <dcterms:modified xsi:type="dcterms:W3CDTF">2019-01-14T06:29:00Z</dcterms:modified>
</cp:coreProperties>
</file>